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32" w:type="dxa"/>
        <w:tblInd w:w="-57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103"/>
        <w:gridCol w:w="5529"/>
      </w:tblGrid>
      <w:tr w:rsidR="00546756" w14:paraId="3B969224" w14:textId="77777777" w:rsidTr="00F75438">
        <w:trPr>
          <w:trHeight w:val="1691"/>
        </w:trPr>
        <w:tc>
          <w:tcPr>
            <w:tcW w:w="5103" w:type="dxa"/>
          </w:tcPr>
          <w:p w14:paraId="3212C4B2" w14:textId="5D3AC0A8" w:rsidR="00546756" w:rsidRDefault="00546756" w:rsidP="00B4783A">
            <w:pPr>
              <w:jc w:val="center"/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61312" behindDoc="1" locked="0" layoutInCell="1" allowOverlap="1" wp14:anchorId="7297707E" wp14:editId="07DD7912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231775</wp:posOffset>
                  </wp:positionV>
                  <wp:extent cx="2362200" cy="648447"/>
                  <wp:effectExtent l="0" t="0" r="0" b="0"/>
                  <wp:wrapTight wrapText="bothSides">
                    <wp:wrapPolygon edited="0">
                      <wp:start x="0" y="0"/>
                      <wp:lineTo x="0" y="20944"/>
                      <wp:lineTo x="21426" y="20944"/>
                      <wp:lineTo x="21426" y="0"/>
                      <wp:lineTo x="0" y="0"/>
                    </wp:wrapPolygon>
                  </wp:wrapTight>
                  <wp:docPr id="5" name="Picture 5" descr="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hart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648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29" w:type="dxa"/>
          </w:tcPr>
          <w:p w14:paraId="6622DB57" w14:textId="77777777" w:rsidR="00135E95" w:rsidRDefault="00546756" w:rsidP="00B4783A">
            <w:pPr>
              <w:jc w:val="center"/>
              <w:rPr>
                <w:rFonts w:ascii="Copperplate Gothic Bold" w:hAnsi="Copperplate Gothic Bold"/>
                <w:sz w:val="48"/>
                <w:szCs w:val="48"/>
              </w:rPr>
            </w:pPr>
            <w:r w:rsidRPr="00546756">
              <w:rPr>
                <w:rFonts w:ascii="Copperplate Gothic Bold" w:hAnsi="Copperplate Gothic Bold"/>
                <w:sz w:val="48"/>
                <w:szCs w:val="48"/>
              </w:rPr>
              <w:t xml:space="preserve">Application </w:t>
            </w:r>
          </w:p>
          <w:p w14:paraId="1510ABAC" w14:textId="3200DCC9" w:rsidR="00546756" w:rsidRPr="00546756" w:rsidRDefault="00546756" w:rsidP="00B4783A">
            <w:pPr>
              <w:jc w:val="center"/>
              <w:rPr>
                <w:rFonts w:ascii="Copperplate Gothic Bold" w:hAnsi="Copperplate Gothic Bold"/>
                <w:sz w:val="48"/>
                <w:szCs w:val="48"/>
              </w:rPr>
            </w:pPr>
            <w:r w:rsidRPr="00546756">
              <w:rPr>
                <w:rFonts w:ascii="Copperplate Gothic Bold" w:hAnsi="Copperplate Gothic Bold"/>
                <w:sz w:val="48"/>
                <w:szCs w:val="48"/>
              </w:rPr>
              <w:t>note</w:t>
            </w:r>
          </w:p>
        </w:tc>
      </w:tr>
      <w:tr w:rsidR="00546756" w14:paraId="163FE5F5" w14:textId="77777777" w:rsidTr="00F75438">
        <w:trPr>
          <w:trHeight w:val="1559"/>
        </w:trPr>
        <w:tc>
          <w:tcPr>
            <w:tcW w:w="5103" w:type="dxa"/>
          </w:tcPr>
          <w:p w14:paraId="3727868A" w14:textId="743F7F36" w:rsidR="00A314FD" w:rsidRDefault="00A314FD" w:rsidP="00A314FD"/>
          <w:p w14:paraId="1A7152CF" w14:textId="0A883390" w:rsidR="00546756" w:rsidRDefault="006C2FE5" w:rsidP="00B4783A">
            <w:pPr>
              <w:jc w:val="center"/>
            </w:pPr>
            <w:r w:rsidRPr="006C2FE5">
              <w:rPr>
                <w:rFonts w:ascii="Copperplate Gothic Bold" w:hAnsi="Copperplate Gothic Bold"/>
                <w:b/>
                <w:bCs/>
                <w:sz w:val="48"/>
                <w:szCs w:val="48"/>
                <w:lang w:val="en-US"/>
              </w:rPr>
              <w:t xml:space="preserve">RS8000 Rock </w:t>
            </w:r>
            <w:r w:rsidR="00135E95">
              <w:rPr>
                <w:rFonts w:ascii="Copperplate Gothic Bold" w:hAnsi="Copperplate Gothic Bold"/>
                <w:b/>
                <w:bCs/>
                <w:sz w:val="48"/>
                <w:szCs w:val="48"/>
                <w:lang w:val="en-US"/>
              </w:rPr>
              <w:t>TEST</w:t>
            </w:r>
            <w:r w:rsidRPr="006C2FE5">
              <w:rPr>
                <w:rFonts w:ascii="Copperplate Gothic Bold" w:hAnsi="Copperplate Gothic Bold"/>
                <w:b/>
                <w:bCs/>
                <w:sz w:val="48"/>
                <w:szCs w:val="48"/>
                <w:lang w:val="en-US"/>
              </w:rPr>
              <w:t xml:space="preserve"> Hammer</w:t>
            </w:r>
            <w:r w:rsidRPr="006C2FE5">
              <w:rPr>
                <w:rFonts w:ascii="Copperplate Gothic Bold" w:hAnsi="Copperplate Gothic Bold"/>
                <w:sz w:val="48"/>
                <w:szCs w:val="48"/>
              </w:rPr>
              <w:t> </w:t>
            </w:r>
          </w:p>
        </w:tc>
        <w:tc>
          <w:tcPr>
            <w:tcW w:w="5529" w:type="dxa"/>
          </w:tcPr>
          <w:p w14:paraId="0756194B" w14:textId="1042C9B0" w:rsidR="00B4783A" w:rsidRDefault="00B4783A" w:rsidP="00A314FD">
            <w:pPr>
              <w:tabs>
                <w:tab w:val="left" w:pos="1200"/>
              </w:tabs>
              <w:rPr>
                <w:b/>
                <w:bCs/>
                <w:sz w:val="48"/>
                <w:szCs w:val="48"/>
              </w:rPr>
            </w:pPr>
          </w:p>
          <w:p w14:paraId="08829FFA" w14:textId="484687E9" w:rsidR="00546756" w:rsidRDefault="006C2FE5" w:rsidP="00B4783A">
            <w:pPr>
              <w:jc w:val="center"/>
            </w:pPr>
            <w:r w:rsidRPr="006C2FE5">
              <w:rPr>
                <w:b/>
                <w:bCs/>
                <w:sz w:val="48"/>
                <w:szCs w:val="48"/>
                <w:lang w:val="en-US"/>
              </w:rPr>
              <w:t>Stonex India Pvt Ltd</w:t>
            </w:r>
            <w:r w:rsidRPr="006C2FE5">
              <w:rPr>
                <w:b/>
                <w:bCs/>
                <w:sz w:val="48"/>
                <w:szCs w:val="48"/>
              </w:rPr>
              <w:t> </w:t>
            </w:r>
          </w:p>
        </w:tc>
      </w:tr>
    </w:tbl>
    <w:p w14:paraId="49462F9B" w14:textId="0463829F" w:rsidR="00052F72" w:rsidRDefault="00052F72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1F97F" wp14:editId="4D1B4C8F">
                <wp:simplePos x="0" y="0"/>
                <wp:positionH relativeFrom="page">
                  <wp:align>left</wp:align>
                </wp:positionH>
                <wp:positionV relativeFrom="paragraph">
                  <wp:posOffset>-3394075</wp:posOffset>
                </wp:positionV>
                <wp:extent cx="2830285" cy="1295400"/>
                <wp:effectExtent l="0" t="0" r="65405" b="38100"/>
                <wp:wrapNone/>
                <wp:docPr id="1" name="Diagonal Stri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0285" cy="1295400"/>
                        </a:xfrm>
                        <a:prstGeom prst="diagStrip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Diagonal Stripe 1" style="position:absolute;margin-left:0;margin-top:-267.25pt;width:222.85pt;height:102pt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coordsize="2830285,1295400" o:spid="_x0000_s1026" fillcolor="#7f7f7f [1612]" strokecolor="#1f3763 [1604]" strokeweight="1pt" path="m,647700l1415143,,2830285,,,1295400,,64770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" w14:anchorId="48D1B85D">
                <v:stroke joinstyle="miter"/>
                <v:path arrowok="t" o:connecttype="custom" o:connectlocs="0,647700;1415143,0;2830285,0;0,1295400;0,647700" o:connectangles="0,0,0,0,0"/>
                <w10:wrap anchorx="page"/>
              </v:shape>
            </w:pict>
          </mc:Fallback>
        </mc:AlternateContent>
      </w:r>
    </w:p>
    <w:tbl>
      <w:tblPr>
        <w:tblStyle w:val="TableGrid"/>
        <w:tblW w:w="10632" w:type="dxa"/>
        <w:tblInd w:w="-57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077"/>
        <w:gridCol w:w="5555"/>
      </w:tblGrid>
      <w:tr w:rsidR="00052F72" w14:paraId="40C53ED6" w14:textId="77777777" w:rsidTr="00F75438">
        <w:trPr>
          <w:trHeight w:val="4577"/>
        </w:trPr>
        <w:tc>
          <w:tcPr>
            <w:tcW w:w="5077" w:type="dxa"/>
          </w:tcPr>
          <w:p w14:paraId="361C82BE" w14:textId="77777777" w:rsidR="006C2FE5" w:rsidRPr="006C2FE5" w:rsidRDefault="006C2FE5" w:rsidP="006C2FE5">
            <w:pPr>
              <w:rPr>
                <w:b/>
                <w:bCs/>
                <w:lang w:val="en-US"/>
              </w:rPr>
            </w:pPr>
            <w:r w:rsidRPr="006C2FE5">
              <w:rPr>
                <w:b/>
                <w:bCs/>
                <w:lang w:val="en-US"/>
              </w:rPr>
              <w:t>Application requirement: </w:t>
            </w:r>
          </w:p>
          <w:p w14:paraId="7ED07FF9" w14:textId="10C2D163" w:rsidR="006C2FE5" w:rsidRPr="006C2FE5" w:rsidRDefault="006C2FE5" w:rsidP="006C2FE5">
            <w:pPr>
              <w:rPr>
                <w:lang w:val="en-US"/>
              </w:rPr>
            </w:pPr>
            <w:r w:rsidRPr="1CAD3566">
              <w:rPr>
                <w:lang w:val="en-US"/>
              </w:rPr>
              <w:t xml:space="preserve">Stonex India Pvt Ltd required a non-destructive, accurate and easy to use hardness tester for evaluating marble and granite </w:t>
            </w:r>
            <w:r w:rsidR="4CF70067" w:rsidRPr="1CAD3566">
              <w:rPr>
                <w:lang w:val="en-US"/>
              </w:rPr>
              <w:t xml:space="preserve">stone </w:t>
            </w:r>
            <w:r w:rsidRPr="1CAD3566">
              <w:rPr>
                <w:lang w:val="en-US"/>
              </w:rPr>
              <w:t>without affecting surface quality. </w:t>
            </w:r>
          </w:p>
          <w:p w14:paraId="49107DEC" w14:textId="39E7C456" w:rsidR="00052F72" w:rsidRPr="008F6046" w:rsidRDefault="00052F72" w:rsidP="00940D8C">
            <w:pPr>
              <w:rPr>
                <w:b/>
                <w:bCs/>
              </w:rPr>
            </w:pPr>
          </w:p>
        </w:tc>
        <w:tc>
          <w:tcPr>
            <w:tcW w:w="5555" w:type="dxa"/>
          </w:tcPr>
          <w:p w14:paraId="18BBAB24" w14:textId="7A893F7C" w:rsidR="00052F72" w:rsidRDefault="44AFB982" w:rsidP="1CAD3566">
            <w:pPr>
              <w:rPr>
                <w:rFonts w:eastAsiaTheme="minorEastAsia"/>
                <w:b/>
                <w:bCs/>
              </w:rPr>
            </w:pPr>
            <w:r w:rsidRPr="1CAD3566">
              <w:rPr>
                <w:rFonts w:eastAsiaTheme="minorEastAsia"/>
                <w:b/>
                <w:bCs/>
              </w:rPr>
              <w:t>Solution</w:t>
            </w:r>
            <w:r w:rsidR="04721A24" w:rsidRPr="1CAD3566">
              <w:rPr>
                <w:rFonts w:eastAsiaTheme="minorEastAsia"/>
                <w:b/>
                <w:bCs/>
              </w:rPr>
              <w:t>:</w:t>
            </w:r>
          </w:p>
          <w:p w14:paraId="3B1A3094" w14:textId="4CFA5A2C" w:rsidR="003C7688" w:rsidRPr="006C2FE5" w:rsidRDefault="006C2FE5" w:rsidP="1CAD3566">
            <w:pPr>
              <w:spacing w:before="75" w:after="75"/>
              <w:rPr>
                <w:rFonts w:eastAsiaTheme="minorEastAsia"/>
              </w:rPr>
            </w:pPr>
            <w:r w:rsidRPr="1CAD3566">
              <w:rPr>
                <w:rFonts w:eastAsiaTheme="minorEastAsia"/>
              </w:rPr>
              <w:t xml:space="preserve">The RS8000 </w:t>
            </w:r>
            <w:r w:rsidR="0FD158D3" w:rsidRPr="1CAD3566">
              <w:rPr>
                <w:rFonts w:eastAsiaTheme="minorEastAsia"/>
              </w:rPr>
              <w:t xml:space="preserve">- </w:t>
            </w:r>
            <w:r w:rsidR="37AF9968" w:rsidRPr="1CAD3566">
              <w:rPr>
                <w:rFonts w:eastAsiaTheme="minorEastAsia"/>
                <w:color w:val="000000" w:themeColor="text1"/>
              </w:rPr>
              <w:t xml:space="preserve">ISRM </w:t>
            </w:r>
            <w:r w:rsidR="511FBE3C" w:rsidRPr="1CAD3566">
              <w:rPr>
                <w:rFonts w:eastAsiaTheme="minorEastAsia"/>
                <w:color w:val="000000" w:themeColor="text1"/>
              </w:rPr>
              <w:t>a</w:t>
            </w:r>
            <w:r w:rsidR="37AF9968" w:rsidRPr="1CAD3566">
              <w:rPr>
                <w:rFonts w:eastAsiaTheme="minorEastAsia"/>
                <w:color w:val="000000" w:themeColor="text1"/>
              </w:rPr>
              <w:t xml:space="preserve"> Rebound value </w:t>
            </w:r>
            <w:r w:rsidR="0D633204" w:rsidRPr="1CAD3566">
              <w:rPr>
                <w:rFonts w:eastAsiaTheme="minorEastAsia"/>
                <w:color w:val="000000" w:themeColor="text1"/>
              </w:rPr>
              <w:t>is</w:t>
            </w:r>
            <w:r w:rsidR="37AF9968" w:rsidRPr="1CAD3566">
              <w:rPr>
                <w:rFonts w:eastAsiaTheme="minorEastAsia"/>
                <w:color w:val="000000" w:themeColor="text1"/>
              </w:rPr>
              <w:t xml:space="preserve"> </w:t>
            </w:r>
            <w:r w:rsidR="65585409" w:rsidRPr="1CAD3566">
              <w:rPr>
                <w:rFonts w:eastAsiaTheme="minorEastAsia"/>
                <w:color w:val="000000" w:themeColor="text1"/>
              </w:rPr>
              <w:t xml:space="preserve">utilised based on </w:t>
            </w:r>
            <w:r w:rsidR="37AF9968" w:rsidRPr="1CAD3566">
              <w:rPr>
                <w:rFonts w:eastAsiaTheme="minorEastAsia"/>
                <w:color w:val="000000" w:themeColor="text1"/>
              </w:rPr>
              <w:t>International Societ</w:t>
            </w:r>
            <w:r w:rsidR="5327B79E" w:rsidRPr="1CAD3566">
              <w:rPr>
                <w:rFonts w:eastAsiaTheme="minorEastAsia"/>
                <w:color w:val="000000" w:themeColor="text1"/>
              </w:rPr>
              <w:t>y</w:t>
            </w:r>
            <w:r w:rsidR="37AF9968" w:rsidRPr="1CAD3566">
              <w:rPr>
                <w:rFonts w:eastAsiaTheme="minorEastAsia"/>
                <w:color w:val="000000" w:themeColor="text1"/>
              </w:rPr>
              <w:t xml:space="preserve"> of Rock Mechanics</w:t>
            </w:r>
            <w:r w:rsidR="37AF9968" w:rsidRPr="1CAD3566">
              <w:rPr>
                <w:rFonts w:eastAsiaTheme="minorEastAsia"/>
              </w:rPr>
              <w:t xml:space="preserve"> </w:t>
            </w:r>
            <w:r w:rsidR="59DE38D6" w:rsidRPr="1CAD3566">
              <w:rPr>
                <w:rFonts w:eastAsiaTheme="minorEastAsia"/>
              </w:rPr>
              <w:t xml:space="preserve">(ISRM) Standards </w:t>
            </w:r>
            <w:r w:rsidR="109775E5" w:rsidRPr="1CAD3566">
              <w:rPr>
                <w:rFonts w:eastAsiaTheme="minorEastAsia"/>
              </w:rPr>
              <w:t xml:space="preserve">for </w:t>
            </w:r>
            <w:r w:rsidR="109775E5" w:rsidRPr="1CAD3566">
              <w:rPr>
                <w:rFonts w:eastAsiaTheme="minorEastAsia"/>
                <w:b/>
                <w:bCs/>
                <w:color w:val="000000" w:themeColor="text1"/>
              </w:rPr>
              <w:t>in-situ testing</w:t>
            </w:r>
            <w:r w:rsidR="1494124B" w:rsidRPr="1CAD3566">
              <w:rPr>
                <w:rFonts w:eastAsiaTheme="minorEastAsia"/>
                <w:b/>
                <w:bCs/>
                <w:color w:val="000000" w:themeColor="text1"/>
              </w:rPr>
              <w:t xml:space="preserve"> for </w:t>
            </w:r>
            <w:r w:rsidR="109775E5" w:rsidRPr="1CAD3566">
              <w:rPr>
                <w:rFonts w:eastAsiaTheme="minorEastAsia"/>
              </w:rPr>
              <w:t xml:space="preserve">measuring rebound </w:t>
            </w:r>
            <w:r w:rsidR="00F75438" w:rsidRPr="1CAD3566">
              <w:rPr>
                <w:rFonts w:eastAsiaTheme="minorEastAsia"/>
              </w:rPr>
              <w:t>value,</w:t>
            </w:r>
            <w:r w:rsidR="109775E5" w:rsidRPr="1CAD3566">
              <w:rPr>
                <w:rFonts w:eastAsiaTheme="minorEastAsia"/>
              </w:rPr>
              <w:t xml:space="preserve"> which correlates to surface hardness</w:t>
            </w:r>
            <w:r w:rsidR="64B5805E" w:rsidRPr="1CAD3566">
              <w:rPr>
                <w:rFonts w:eastAsiaTheme="minorEastAsia"/>
              </w:rPr>
              <w:t xml:space="preserve"> (and variation across various batches)</w:t>
            </w:r>
            <w:r w:rsidR="109775E5" w:rsidRPr="1CAD3566">
              <w:rPr>
                <w:rFonts w:eastAsiaTheme="minorEastAsia"/>
              </w:rPr>
              <w:t xml:space="preserve">, </w:t>
            </w:r>
            <w:r w:rsidR="572A926B" w:rsidRPr="1CAD3566">
              <w:rPr>
                <w:rFonts w:eastAsiaTheme="minorEastAsia"/>
                <w:color w:val="111111"/>
              </w:rPr>
              <w:t>correlations to unconfined compressive strength (UCS)</w:t>
            </w:r>
            <w:r w:rsidR="572A926B" w:rsidRPr="1CAD3566">
              <w:rPr>
                <w:rFonts w:eastAsiaTheme="minorEastAsia"/>
              </w:rPr>
              <w:t xml:space="preserve"> </w:t>
            </w:r>
            <w:r w:rsidR="109775E5" w:rsidRPr="1CAD3566">
              <w:rPr>
                <w:rFonts w:eastAsiaTheme="minorEastAsia"/>
              </w:rPr>
              <w:t>and rock classification types</w:t>
            </w:r>
            <w:r w:rsidR="0400D631" w:rsidRPr="1CAD3566">
              <w:rPr>
                <w:rFonts w:eastAsiaTheme="minorEastAsia"/>
              </w:rPr>
              <w:t xml:space="preserve"> for identifying inconsistency in material quality, </w:t>
            </w:r>
            <w:r w:rsidR="0400D631" w:rsidRPr="00135E95">
              <w:rPr>
                <w:rFonts w:eastAsiaTheme="minorEastAsia"/>
                <w:b/>
                <w:bCs/>
              </w:rPr>
              <w:t>without core sampling</w:t>
            </w:r>
            <w:r w:rsidR="0400D631" w:rsidRPr="1CAD3566">
              <w:rPr>
                <w:rFonts w:eastAsiaTheme="minorEastAsia"/>
              </w:rPr>
              <w:t>.</w:t>
            </w:r>
          </w:p>
          <w:p w14:paraId="1999EA7B" w14:textId="1E575CD6" w:rsidR="003C7688" w:rsidRPr="006C2FE5" w:rsidRDefault="0FD158D3" w:rsidP="1CAD3566">
            <w:pPr>
              <w:rPr>
                <w:rFonts w:eastAsiaTheme="minorEastAsia"/>
              </w:rPr>
            </w:pPr>
            <w:r w:rsidRPr="1CAD3566">
              <w:rPr>
                <w:rFonts w:eastAsiaTheme="minorEastAsia"/>
              </w:rPr>
              <w:t>A</w:t>
            </w:r>
            <w:r w:rsidR="006C2FE5" w:rsidRPr="1CAD3566">
              <w:rPr>
                <w:rFonts w:eastAsiaTheme="minorEastAsia"/>
              </w:rPr>
              <w:t xml:space="preserve">chieve faster, </w:t>
            </w:r>
            <w:r w:rsidR="006C2FE5" w:rsidRPr="00135E95">
              <w:rPr>
                <w:rFonts w:eastAsiaTheme="minorEastAsia"/>
                <w:b/>
                <w:bCs/>
              </w:rPr>
              <w:t>more consistent hardness measurements</w:t>
            </w:r>
            <w:r w:rsidR="006C2FE5" w:rsidRPr="1CAD3566">
              <w:rPr>
                <w:rFonts w:eastAsiaTheme="minorEastAsia"/>
              </w:rPr>
              <w:t xml:space="preserve">, improving </w:t>
            </w:r>
            <w:r w:rsidR="006C2FE5" w:rsidRPr="00135E95">
              <w:rPr>
                <w:rFonts w:eastAsiaTheme="minorEastAsia"/>
                <w:b/>
                <w:bCs/>
              </w:rPr>
              <w:t>product sorting</w:t>
            </w:r>
            <w:r w:rsidR="006C2FE5" w:rsidRPr="1CAD3566">
              <w:rPr>
                <w:rFonts w:eastAsiaTheme="minorEastAsia"/>
              </w:rPr>
              <w:t xml:space="preserve">, </w:t>
            </w:r>
            <w:r w:rsidR="006C2FE5" w:rsidRPr="00135E95">
              <w:rPr>
                <w:rFonts w:eastAsiaTheme="minorEastAsia"/>
                <w:b/>
                <w:bCs/>
              </w:rPr>
              <w:t>reducing complaints</w:t>
            </w:r>
            <w:r w:rsidR="006C2FE5" w:rsidRPr="1CAD3566">
              <w:rPr>
                <w:rFonts w:eastAsiaTheme="minorEastAsia"/>
              </w:rPr>
              <w:t xml:space="preserve"> and reinforcing their reputation for premium quality. </w:t>
            </w:r>
          </w:p>
        </w:tc>
      </w:tr>
    </w:tbl>
    <w:p w14:paraId="3FFAF6D6" w14:textId="6961171B" w:rsidR="001462FA" w:rsidRDefault="001462FA"/>
    <w:tbl>
      <w:tblPr>
        <w:tblStyle w:val="TableGrid"/>
        <w:tblpPr w:leftFromText="180" w:rightFromText="180" w:vertAnchor="text" w:horzAnchor="margin" w:tblpX="-572" w:tblpY="37"/>
        <w:tblW w:w="1062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pct62" w:color="auto" w:fill="auto"/>
        <w:tblLook w:val="04A0" w:firstRow="1" w:lastRow="0" w:firstColumn="1" w:lastColumn="0" w:noHBand="0" w:noVBand="1"/>
      </w:tblPr>
      <w:tblGrid>
        <w:gridCol w:w="10627"/>
      </w:tblGrid>
      <w:tr w:rsidR="00F66849" w:rsidRPr="001E726B" w14:paraId="23121E7F" w14:textId="77777777" w:rsidTr="00135E95">
        <w:tc>
          <w:tcPr>
            <w:tcW w:w="10627" w:type="dxa"/>
            <w:shd w:val="clear" w:color="auto" w:fill="767171" w:themeFill="background2" w:themeFillShade="80"/>
          </w:tcPr>
          <w:p w14:paraId="2C5063D1" w14:textId="49563032" w:rsidR="0000112C" w:rsidRPr="001E726B" w:rsidRDefault="00F66849" w:rsidP="00135E95">
            <w:pPr>
              <w:rPr>
                <w:b/>
                <w:bCs/>
                <w:color w:val="FFFFFF" w:themeColor="background1"/>
              </w:rPr>
            </w:pPr>
            <w:r w:rsidRPr="1CAD3566">
              <w:rPr>
                <w:b/>
                <w:bCs/>
                <w:color w:val="FFFFFF" w:themeColor="background1"/>
              </w:rPr>
              <w:t xml:space="preserve">Customer </w:t>
            </w:r>
            <w:r w:rsidR="00977F5A" w:rsidRPr="1CAD3566">
              <w:rPr>
                <w:b/>
                <w:bCs/>
                <w:color w:val="FFFFFF" w:themeColor="background1"/>
              </w:rPr>
              <w:t>Name: -</w:t>
            </w:r>
            <w:r w:rsidRPr="1CAD3566">
              <w:rPr>
                <w:b/>
                <w:bCs/>
                <w:color w:val="FFFFFF" w:themeColor="background1"/>
              </w:rPr>
              <w:t xml:space="preserve"> </w:t>
            </w:r>
            <w:r w:rsidR="006C2FE5" w:rsidRPr="1CAD3566">
              <w:rPr>
                <w:b/>
                <w:bCs/>
                <w:color w:val="FFFFFF" w:themeColor="background1"/>
              </w:rPr>
              <w:t>Stonex India Pvt Ltd</w:t>
            </w:r>
          </w:p>
        </w:tc>
      </w:tr>
    </w:tbl>
    <w:p w14:paraId="3734F89D" w14:textId="063266D2" w:rsidR="001A5603" w:rsidRDefault="001A5603"/>
    <w:tbl>
      <w:tblPr>
        <w:tblStyle w:val="TableGrid"/>
        <w:tblW w:w="10632" w:type="dxa"/>
        <w:tblInd w:w="-57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632"/>
      </w:tblGrid>
      <w:tr w:rsidR="00546756" w14:paraId="2E8C5F57" w14:textId="77777777" w:rsidTr="00135E95">
        <w:trPr>
          <w:trHeight w:val="4531"/>
        </w:trPr>
        <w:tc>
          <w:tcPr>
            <w:tcW w:w="10632" w:type="dxa"/>
            <w:vAlign w:val="bottom"/>
          </w:tcPr>
          <w:p w14:paraId="6259EAAA" w14:textId="36889A1B" w:rsidR="00546756" w:rsidRDefault="6C4D4B8E" w:rsidP="00135E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C69A8C" wp14:editId="0B5AD421">
                  <wp:extent cx="2872740" cy="2872740"/>
                  <wp:effectExtent l="0" t="0" r="3810" b="3810"/>
                  <wp:docPr id="664421609" name="Picture 2" descr="Rs 2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2833" cy="2872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1EEB79" w14:textId="15098DBB" w:rsidR="001E726B" w:rsidRDefault="001E726B"/>
    <w:tbl>
      <w:tblPr>
        <w:tblStyle w:val="TableGrid"/>
        <w:tblW w:w="11340" w:type="dxa"/>
        <w:tblInd w:w="-113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77"/>
        <w:gridCol w:w="8363"/>
      </w:tblGrid>
      <w:tr w:rsidR="00546756" w14:paraId="6AE5AC19" w14:textId="77777777" w:rsidTr="00135E95">
        <w:trPr>
          <w:trHeight w:val="5519"/>
        </w:trPr>
        <w:tc>
          <w:tcPr>
            <w:tcW w:w="2977" w:type="dxa"/>
          </w:tcPr>
          <w:p w14:paraId="5BC00C6C" w14:textId="432EFCB1" w:rsidR="001E726B" w:rsidRPr="008F6046" w:rsidRDefault="00B4783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Application requirement:</w:t>
            </w:r>
          </w:p>
          <w:p w14:paraId="1CF9896B" w14:textId="269871CE" w:rsidR="001E726B" w:rsidRPr="008F6046" w:rsidRDefault="00FC2B8C">
            <w:pPr>
              <w:rPr>
                <w:b/>
                <w:bCs/>
              </w:rPr>
            </w:pPr>
            <w:r w:rsidRPr="00FC2B8C">
              <w:rPr>
                <w:bCs/>
                <w:lang w:val="en-US"/>
              </w:rPr>
              <w:t>To maintain their high standards for domestic and international clients, Stonex needed a device capable of testing a wide range of stone types—</w:t>
            </w:r>
            <w:r w:rsidRPr="00FC2B8C">
              <w:rPr>
                <w:b/>
                <w:bCs/>
                <w:lang w:val="en-US"/>
              </w:rPr>
              <w:t>from softer marbles to denser granite</w:t>
            </w:r>
            <w:r w:rsidRPr="00FC2B8C">
              <w:rPr>
                <w:bCs/>
                <w:lang w:val="en-US"/>
              </w:rPr>
              <w:t xml:space="preserve">—without damaging the surface or compromising aesthetic quality. The requirement was for a </w:t>
            </w:r>
            <w:r w:rsidRPr="00FC2B8C">
              <w:rPr>
                <w:b/>
                <w:bCs/>
                <w:lang w:val="en-US"/>
              </w:rPr>
              <w:t>non-destructive</w:t>
            </w:r>
            <w:r w:rsidRPr="00FC2B8C">
              <w:rPr>
                <w:bCs/>
                <w:lang w:val="en-US"/>
              </w:rPr>
              <w:t xml:space="preserve">, </w:t>
            </w:r>
            <w:r w:rsidRPr="00FC2B8C">
              <w:rPr>
                <w:b/>
                <w:bCs/>
                <w:lang w:val="en-US"/>
              </w:rPr>
              <w:t>highly accurate</w:t>
            </w:r>
            <w:r w:rsidRPr="00FC2B8C">
              <w:rPr>
                <w:bCs/>
                <w:lang w:val="en-US"/>
              </w:rPr>
              <w:t xml:space="preserve">, and </w:t>
            </w:r>
            <w:r w:rsidRPr="00FC2B8C">
              <w:rPr>
                <w:b/>
                <w:bCs/>
                <w:lang w:val="en-US"/>
              </w:rPr>
              <w:t>easy-to-use hardness tester</w:t>
            </w:r>
            <w:r w:rsidRPr="00FC2B8C">
              <w:rPr>
                <w:bCs/>
                <w:lang w:val="en-US"/>
              </w:rPr>
              <w:t xml:space="preserve"> that could function effectively both in the factory and at the quarry site.</w:t>
            </w:r>
            <w:r w:rsidRPr="00FC2B8C">
              <w:rPr>
                <w:bCs/>
              </w:rPr>
              <w:t> </w:t>
            </w:r>
          </w:p>
        </w:tc>
        <w:tc>
          <w:tcPr>
            <w:tcW w:w="8363" w:type="dxa"/>
          </w:tcPr>
          <w:p w14:paraId="7F924DE4" w14:textId="259F1FBA" w:rsidR="00546756" w:rsidRDefault="001E726B">
            <w:pPr>
              <w:rPr>
                <w:b/>
                <w:bCs/>
              </w:rPr>
            </w:pPr>
            <w:r w:rsidRPr="008F6046">
              <w:rPr>
                <w:b/>
                <w:bCs/>
              </w:rPr>
              <w:t>Solution</w:t>
            </w:r>
            <w:r w:rsidR="001D4A59">
              <w:rPr>
                <w:b/>
                <w:bCs/>
              </w:rPr>
              <w:t>:</w:t>
            </w:r>
          </w:p>
          <w:p w14:paraId="3A7D9379" w14:textId="77777777" w:rsidR="009F3E10" w:rsidRDefault="00FC2B8C" w:rsidP="1CAD3566">
            <w:pPr>
              <w:jc w:val="both"/>
              <w:rPr>
                <w:lang w:val="en-US"/>
              </w:rPr>
            </w:pPr>
            <w:r w:rsidRPr="1CAD3566">
              <w:rPr>
                <w:lang w:val="en-US"/>
              </w:rPr>
              <w:t xml:space="preserve">The RS8000 offered critical features that aligned with Stonex’s operational needs. Its </w:t>
            </w:r>
            <w:r w:rsidRPr="1CAD3566">
              <w:rPr>
                <w:b/>
                <w:bCs/>
                <w:lang w:val="en-US"/>
              </w:rPr>
              <w:t>impact angle independence</w:t>
            </w:r>
            <w:r w:rsidRPr="1CAD3566">
              <w:rPr>
                <w:lang w:val="en-US"/>
              </w:rPr>
              <w:t xml:space="preserve"> </w:t>
            </w:r>
            <w:bookmarkStart w:id="0" w:name="_Int_VN3QKbmH"/>
            <w:r w:rsidRPr="1CAD3566">
              <w:rPr>
                <w:lang w:val="en-US"/>
              </w:rPr>
              <w:t>ensured</w:t>
            </w:r>
            <w:bookmarkEnd w:id="0"/>
            <w:r w:rsidRPr="1CAD3566">
              <w:rPr>
                <w:lang w:val="en-US"/>
              </w:rPr>
              <w:t xml:space="preserve"> accurate rebound values regardless of test direction—ideal for uneven or angled stone surfaces. Built for </w:t>
            </w:r>
            <w:r w:rsidRPr="1CAD3566">
              <w:rPr>
                <w:b/>
                <w:bCs/>
                <w:lang w:val="en-US"/>
              </w:rPr>
              <w:t>field durability</w:t>
            </w:r>
            <w:r w:rsidRPr="1CAD3566">
              <w:rPr>
                <w:lang w:val="en-US"/>
              </w:rPr>
              <w:t xml:space="preserve">, the device is </w:t>
            </w:r>
            <w:r w:rsidRPr="1CAD3566">
              <w:rPr>
                <w:b/>
                <w:bCs/>
                <w:lang w:val="en-US"/>
              </w:rPr>
              <w:t>dust- and dirt-resistant</w:t>
            </w:r>
            <w:r w:rsidRPr="1CAD3566">
              <w:rPr>
                <w:lang w:val="en-US"/>
              </w:rPr>
              <w:t xml:space="preserve">, </w:t>
            </w:r>
            <w:r w:rsidRPr="1CAD3566">
              <w:rPr>
                <w:b/>
                <w:bCs/>
                <w:lang w:val="en-US"/>
              </w:rPr>
              <w:t>lightweight</w:t>
            </w:r>
            <w:r w:rsidRPr="1CAD3566">
              <w:rPr>
                <w:lang w:val="en-US"/>
              </w:rPr>
              <w:t xml:space="preserve">, and </w:t>
            </w:r>
            <w:r w:rsidRPr="1CAD3566">
              <w:rPr>
                <w:b/>
                <w:bCs/>
                <w:lang w:val="en-US"/>
              </w:rPr>
              <w:t>ergonomically designed</w:t>
            </w:r>
            <w:r w:rsidRPr="1CAD3566">
              <w:rPr>
                <w:lang w:val="en-US"/>
              </w:rPr>
              <w:t xml:space="preserve"> for extended use in both quarry and factory environments. </w:t>
            </w:r>
          </w:p>
          <w:p w14:paraId="4869CC32" w14:textId="77316F37" w:rsidR="00E57685" w:rsidRPr="00FC2B8C" w:rsidRDefault="00FC2B8C" w:rsidP="1CAD3566">
            <w:pPr>
              <w:jc w:val="both"/>
              <w:rPr>
                <w:lang w:val="en-IN"/>
              </w:rPr>
            </w:pPr>
            <w:r w:rsidRPr="1CAD3566">
              <w:rPr>
                <w:lang w:val="en-US"/>
              </w:rPr>
              <w:t xml:space="preserve">The </w:t>
            </w:r>
            <w:r w:rsidRPr="1CAD3566">
              <w:rPr>
                <w:b/>
                <w:bCs/>
                <w:lang w:val="en-US"/>
              </w:rPr>
              <w:t xml:space="preserve">intuitive touchscreen </w:t>
            </w:r>
            <w:r w:rsidR="23C774E7" w:rsidRPr="1CAD3566">
              <w:rPr>
                <w:b/>
                <w:bCs/>
                <w:lang w:val="en-US"/>
              </w:rPr>
              <w:t xml:space="preserve">digital display </w:t>
            </w:r>
            <w:r w:rsidRPr="1CAD3566">
              <w:rPr>
                <w:b/>
                <w:bCs/>
                <w:lang w:val="en-US"/>
              </w:rPr>
              <w:t>interface</w:t>
            </w:r>
            <w:r w:rsidRPr="1CAD3566">
              <w:rPr>
                <w:lang w:val="en-US"/>
              </w:rPr>
              <w:t xml:space="preserve">, combined with </w:t>
            </w:r>
            <w:r w:rsidRPr="1CAD3566">
              <w:rPr>
                <w:b/>
                <w:bCs/>
                <w:lang w:val="en-US"/>
              </w:rPr>
              <w:t>USB/Bluetooth connectivity</w:t>
            </w:r>
            <w:r w:rsidRPr="1CAD3566">
              <w:rPr>
                <w:lang w:val="en-US"/>
              </w:rPr>
              <w:t xml:space="preserve"> and a dedicated </w:t>
            </w:r>
            <w:r w:rsidRPr="1CAD3566">
              <w:rPr>
                <w:b/>
                <w:bCs/>
                <w:lang w:val="en-US"/>
              </w:rPr>
              <w:t>mobile application</w:t>
            </w:r>
            <w:r w:rsidRPr="1CAD3566">
              <w:rPr>
                <w:lang w:val="en-US"/>
              </w:rPr>
              <w:t xml:space="preserve">, </w:t>
            </w:r>
            <w:bookmarkStart w:id="1" w:name="_Int_GEqoAVDn"/>
            <w:r w:rsidRPr="1CAD3566">
              <w:rPr>
                <w:lang w:val="en-US"/>
              </w:rPr>
              <w:t>enabled</w:t>
            </w:r>
            <w:bookmarkEnd w:id="1"/>
            <w:r w:rsidRPr="1CAD3566">
              <w:rPr>
                <w:lang w:val="en-US"/>
              </w:rPr>
              <w:t xml:space="preserve"> real-time data syncing, easy remote operation, and on-the-go access to test reports and analytics. This significantly simplified quality tracking across multiple sites.</w:t>
            </w:r>
            <w:r w:rsidRPr="1CAD3566">
              <w:rPr>
                <w:lang w:val="en-IN"/>
              </w:rPr>
              <w:t> </w:t>
            </w:r>
          </w:p>
          <w:p w14:paraId="1DA4B4AC" w14:textId="38CD198A" w:rsidR="1CAD3566" w:rsidRDefault="1CAD3566" w:rsidP="1CAD3566">
            <w:pPr>
              <w:jc w:val="both"/>
              <w:rPr>
                <w:lang w:val="en-IN"/>
              </w:rPr>
            </w:pPr>
          </w:p>
          <w:p w14:paraId="2D8FB0D1" w14:textId="03F6D079" w:rsidR="1CAD3566" w:rsidRDefault="2301ED3C" w:rsidP="1CAD3566">
            <w:pPr>
              <w:spacing w:before="240" w:after="240"/>
              <w:jc w:val="both"/>
              <w:rPr>
                <w:rFonts w:ascii="Calibri" w:eastAsia="Calibri" w:hAnsi="Calibri" w:cs="Calibri"/>
                <w:color w:val="000000" w:themeColor="text1"/>
                <w:lang w:val="en-IN"/>
              </w:rPr>
            </w:pPr>
            <w:r w:rsidRPr="1CAD3566">
              <w:rPr>
                <w:rFonts w:ascii="Calibri" w:eastAsia="Calibri" w:hAnsi="Calibri" w:cs="Calibri"/>
                <w:color w:val="000000" w:themeColor="text1"/>
                <w:lang w:val="en-IN"/>
              </w:rPr>
              <w:t xml:space="preserve">When used for natural stone or rock testing, the RS8000 may report </w:t>
            </w:r>
            <w:r w:rsidRPr="1CAD3566">
              <w:rPr>
                <w:rFonts w:ascii="Calibri" w:eastAsia="Calibri" w:hAnsi="Calibri" w:cs="Calibri"/>
                <w:b/>
                <w:bCs/>
                <w:color w:val="000000" w:themeColor="text1"/>
                <w:lang w:val="en-IN"/>
              </w:rPr>
              <w:t>hardness classifications</w:t>
            </w:r>
            <w:r w:rsidRPr="1CAD3566">
              <w:rPr>
                <w:rFonts w:ascii="Calibri" w:eastAsia="Calibri" w:hAnsi="Calibri" w:cs="Calibri"/>
                <w:color w:val="000000" w:themeColor="text1"/>
                <w:lang w:val="en-IN"/>
              </w:rPr>
              <w:t xml:space="preserve"> per </w:t>
            </w:r>
            <w:r w:rsidRPr="1CAD3566">
              <w:rPr>
                <w:rFonts w:ascii="Calibri" w:eastAsia="Calibri" w:hAnsi="Calibri" w:cs="Calibri"/>
                <w:b/>
                <w:bCs/>
                <w:color w:val="000000" w:themeColor="text1"/>
                <w:lang w:val="en-IN"/>
              </w:rPr>
              <w:t xml:space="preserve">ISRM </w:t>
            </w:r>
            <w:r w:rsidR="47E1E1CF" w:rsidRPr="1CAD3566">
              <w:rPr>
                <w:rFonts w:ascii="Calibri" w:eastAsia="Calibri" w:hAnsi="Calibri" w:cs="Calibri"/>
                <w:b/>
                <w:bCs/>
                <w:color w:val="000000" w:themeColor="text1"/>
                <w:lang w:val="en-IN"/>
              </w:rPr>
              <w:t>standards (</w:t>
            </w:r>
            <w:r w:rsidRPr="1CAD3566">
              <w:rPr>
                <w:rFonts w:ascii="Calibri" w:eastAsia="Calibri" w:hAnsi="Calibri" w:cs="Calibri"/>
                <w:color w:val="000000" w:themeColor="text1"/>
                <w:lang w:val="en-IN"/>
              </w:rPr>
              <w:t xml:space="preserve">International Society for Rock Mechanics), often in </w:t>
            </w:r>
            <w:r w:rsidRPr="1CAD3566">
              <w:rPr>
                <w:rFonts w:ascii="Calibri" w:eastAsia="Calibri" w:hAnsi="Calibri" w:cs="Calibri"/>
                <w:b/>
                <w:bCs/>
                <w:color w:val="000000" w:themeColor="text1"/>
                <w:lang w:val="en-IN"/>
              </w:rPr>
              <w:t>rebound numbers</w:t>
            </w:r>
            <w:r w:rsidRPr="1CAD3566">
              <w:rPr>
                <w:rFonts w:ascii="Calibri" w:eastAsia="Calibri" w:hAnsi="Calibri" w:cs="Calibri"/>
                <w:color w:val="000000" w:themeColor="text1"/>
                <w:lang w:val="en-IN"/>
              </w:rPr>
              <w:t xml:space="preserve"> that correlate to rock hardness categories.</w:t>
            </w:r>
          </w:p>
          <w:p w14:paraId="07085CD5" w14:textId="3FFB25F5" w:rsidR="16D4344B" w:rsidRDefault="16D4344B" w:rsidP="1CAD3566">
            <w:pPr>
              <w:spacing w:before="240" w:after="240"/>
              <w:jc w:val="both"/>
              <w:rPr>
                <w:rFonts w:ascii="Calibri" w:eastAsia="Calibri" w:hAnsi="Calibri" w:cs="Calibri"/>
                <w:color w:val="000000" w:themeColor="text1"/>
                <w:lang w:val="en-IN"/>
              </w:rPr>
            </w:pPr>
            <w:r w:rsidRPr="1CAD3566">
              <w:rPr>
                <w:rFonts w:ascii="Calibri" w:eastAsia="Calibri" w:hAnsi="Calibri" w:cs="Calibri"/>
                <w:color w:val="000000" w:themeColor="text1"/>
                <w:lang w:val="en-IN"/>
              </w:rPr>
              <w:t xml:space="preserve">The RS8000 Rock </w:t>
            </w:r>
            <w:r w:rsidR="4D154C33" w:rsidRPr="1CAD3566">
              <w:rPr>
                <w:rFonts w:ascii="Calibri" w:eastAsia="Calibri" w:hAnsi="Calibri" w:cs="Calibri"/>
                <w:color w:val="000000" w:themeColor="text1"/>
                <w:lang w:val="en-IN"/>
              </w:rPr>
              <w:t>Schmidt</w:t>
            </w:r>
            <w:r w:rsidRPr="1CAD3566">
              <w:rPr>
                <w:rFonts w:ascii="Calibri" w:eastAsia="Calibri" w:hAnsi="Calibri" w:cs="Calibri"/>
                <w:color w:val="000000" w:themeColor="text1"/>
                <w:lang w:val="en-IN"/>
              </w:rPr>
              <w:t xml:space="preserve"> hammer is operated and utilised, generally in both of its versions which provide different levels of </w:t>
            </w:r>
            <w:r w:rsidR="1EEB643D" w:rsidRPr="1CAD3566">
              <w:rPr>
                <w:rFonts w:ascii="Calibri" w:eastAsia="Calibri" w:hAnsi="Calibri" w:cs="Calibri"/>
                <w:color w:val="000000" w:themeColor="text1"/>
                <w:lang w:val="en-IN"/>
              </w:rPr>
              <w:t>Impact energy:</w:t>
            </w:r>
            <w:r w:rsidRPr="1CAD3566">
              <w:rPr>
                <w:rFonts w:ascii="Calibri" w:eastAsia="Calibri" w:hAnsi="Calibri" w:cs="Calibri"/>
                <w:color w:val="000000" w:themeColor="text1"/>
                <w:lang w:val="en-IN"/>
              </w:rPr>
              <w:t xml:space="preserve"> </w:t>
            </w:r>
          </w:p>
          <w:p w14:paraId="7B8F5CF7" w14:textId="33BBFB19" w:rsidR="09D049FB" w:rsidRDefault="09D049FB" w:rsidP="1CAD3566">
            <w:pPr>
              <w:pStyle w:val="ListParagraph"/>
              <w:numPr>
                <w:ilvl w:val="0"/>
                <w:numId w:val="1"/>
              </w:numPr>
              <w:spacing w:before="240" w:after="240"/>
              <w:jc w:val="both"/>
              <w:rPr>
                <w:rFonts w:ascii="Roboto" w:eastAsia="Roboto" w:hAnsi="Roboto" w:cs="Roboto"/>
                <w:color w:val="111111"/>
                <w:lang w:val="en-IN"/>
              </w:rPr>
            </w:pPr>
            <w:r w:rsidRPr="1CAD3566">
              <w:rPr>
                <w:rFonts w:ascii="Roboto" w:eastAsia="Roboto" w:hAnsi="Roboto" w:cs="Roboto"/>
                <w:color w:val="111111"/>
                <w:sz w:val="21"/>
                <w:szCs w:val="21"/>
                <w:lang w:val="en-IN"/>
              </w:rPr>
              <w:t>N:</w:t>
            </w:r>
            <w:r w:rsidR="16D4344B" w:rsidRPr="1CAD3566">
              <w:rPr>
                <w:rFonts w:ascii="Roboto" w:eastAsia="Roboto" w:hAnsi="Roboto" w:cs="Roboto"/>
                <w:color w:val="111111"/>
                <w:sz w:val="21"/>
                <w:szCs w:val="21"/>
                <w:lang w:val="en-IN"/>
              </w:rPr>
              <w:t xml:space="preserve"> 2.207 Nm</w:t>
            </w:r>
          </w:p>
          <w:p w14:paraId="193414EA" w14:textId="44D9B50F" w:rsidR="60312BE4" w:rsidRDefault="60312BE4" w:rsidP="1CAD3566">
            <w:pPr>
              <w:pStyle w:val="ListParagraph"/>
              <w:numPr>
                <w:ilvl w:val="0"/>
                <w:numId w:val="1"/>
              </w:numPr>
              <w:spacing w:before="240" w:after="240"/>
              <w:jc w:val="both"/>
              <w:rPr>
                <w:rFonts w:ascii="Roboto" w:eastAsia="Roboto" w:hAnsi="Roboto" w:cs="Roboto"/>
                <w:color w:val="111111"/>
                <w:lang w:val="en-IN"/>
              </w:rPr>
            </w:pPr>
            <w:r w:rsidRPr="1CAD3566">
              <w:rPr>
                <w:rFonts w:ascii="Roboto" w:eastAsia="Roboto" w:hAnsi="Roboto" w:cs="Roboto"/>
                <w:color w:val="111111"/>
                <w:sz w:val="21"/>
                <w:szCs w:val="21"/>
                <w:lang w:val="en-IN"/>
              </w:rPr>
              <w:t>L:</w:t>
            </w:r>
            <w:r w:rsidR="16D4344B" w:rsidRPr="1CAD3566">
              <w:rPr>
                <w:rFonts w:ascii="Roboto" w:eastAsia="Roboto" w:hAnsi="Roboto" w:cs="Roboto"/>
                <w:color w:val="111111"/>
                <w:sz w:val="21"/>
                <w:szCs w:val="21"/>
                <w:lang w:val="en-IN"/>
              </w:rPr>
              <w:t xml:space="preserve"> 0.735 Nm</w:t>
            </w:r>
          </w:p>
          <w:p w14:paraId="0387FCC9" w14:textId="63293819" w:rsidR="16D4344B" w:rsidRDefault="16D4344B" w:rsidP="1CAD3566">
            <w:pPr>
              <w:spacing w:before="240" w:after="240"/>
              <w:jc w:val="both"/>
              <w:rPr>
                <w:rFonts w:ascii="Roboto" w:eastAsia="Roboto" w:hAnsi="Roboto" w:cs="Roboto"/>
                <w:color w:val="111111"/>
                <w:lang w:val="en-IN"/>
              </w:rPr>
            </w:pPr>
            <w:r w:rsidRPr="1CAD3566">
              <w:rPr>
                <w:rFonts w:ascii="Roboto" w:eastAsia="Roboto" w:hAnsi="Roboto" w:cs="Roboto"/>
                <w:color w:val="111111"/>
                <w:sz w:val="21"/>
                <w:szCs w:val="21"/>
                <w:lang w:val="en-IN"/>
              </w:rPr>
              <w:t xml:space="preserve">The RS8000 also provides weathering grade determination. </w:t>
            </w:r>
          </w:p>
          <w:p w14:paraId="30278981" w14:textId="018C2237" w:rsidR="1CAD3566" w:rsidRDefault="1CAD3566" w:rsidP="1CAD3566">
            <w:pPr>
              <w:jc w:val="both"/>
              <w:rPr>
                <w:lang w:val="en-IN"/>
              </w:rPr>
            </w:pPr>
          </w:p>
          <w:p w14:paraId="06ECF892" w14:textId="190538B1" w:rsidR="00E57685" w:rsidRPr="0032293C" w:rsidRDefault="00FC2B8C" w:rsidP="0032293C">
            <w:pPr>
              <w:jc w:val="center"/>
              <w:rPr>
                <w:bCs/>
              </w:rPr>
            </w:pPr>
            <w:r w:rsidRPr="00FC2B8C">
              <w:rPr>
                <w:bCs/>
                <w:noProof/>
              </w:rPr>
              <w:drawing>
                <wp:inline distT="0" distB="0" distL="0" distR="0" wp14:anchorId="60C396F5" wp14:editId="79496503">
                  <wp:extent cx="2839720" cy="2839720"/>
                  <wp:effectExtent l="0" t="0" r="0" b="0"/>
                  <wp:docPr id="2085576193" name="Picture 4" descr="Rs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s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9720" cy="283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C3BF54" w14:textId="7DA5245F" w:rsidR="00FC2B8C" w:rsidRPr="00FC2B8C" w:rsidRDefault="00FC2B8C" w:rsidP="00FC2B8C">
            <w:pPr>
              <w:jc w:val="both"/>
              <w:rPr>
                <w:lang w:val="en-IN"/>
              </w:rPr>
            </w:pPr>
            <w:r w:rsidRPr="00FC2B8C">
              <w:rPr>
                <w:lang w:val="en-US"/>
              </w:rPr>
              <w:t xml:space="preserve">The RS8000 is equipped with </w:t>
            </w:r>
            <w:r w:rsidRPr="00FC2B8C">
              <w:rPr>
                <w:b/>
                <w:bCs/>
                <w:lang w:val="en-US"/>
              </w:rPr>
              <w:t>preset statistical methods</w:t>
            </w:r>
            <w:r w:rsidRPr="00FC2B8C">
              <w:rPr>
                <w:lang w:val="en-US"/>
              </w:rPr>
              <w:t xml:space="preserve"> as per </w:t>
            </w:r>
            <w:r w:rsidRPr="00FC2B8C">
              <w:rPr>
                <w:b/>
                <w:bCs/>
                <w:lang w:val="en-US"/>
              </w:rPr>
              <w:t>ISRM and ASTM standards</w:t>
            </w:r>
            <w:r w:rsidRPr="00FC2B8C">
              <w:rPr>
                <w:lang w:val="en-US"/>
              </w:rPr>
              <w:t xml:space="preserve">, allowing automatic calculation of rebound values. It supports critical functions such as </w:t>
            </w:r>
            <w:r w:rsidRPr="00FC2B8C">
              <w:rPr>
                <w:b/>
                <w:bCs/>
                <w:lang w:val="en-US"/>
              </w:rPr>
              <w:t>Unconfined Compressive Strength (UCS) testing</w:t>
            </w:r>
            <w:r w:rsidRPr="00FC2B8C">
              <w:rPr>
                <w:lang w:val="en-US"/>
              </w:rPr>
              <w:t xml:space="preserve">, </w:t>
            </w:r>
            <w:r w:rsidRPr="00FC2B8C">
              <w:rPr>
                <w:b/>
                <w:bCs/>
                <w:lang w:val="en-US"/>
              </w:rPr>
              <w:t>weathering grade evaluation</w:t>
            </w:r>
            <w:r w:rsidRPr="00FC2B8C">
              <w:rPr>
                <w:lang w:val="en-US"/>
              </w:rPr>
              <w:t xml:space="preserve">, and </w:t>
            </w:r>
            <w:r w:rsidRPr="00FC2B8C">
              <w:rPr>
                <w:b/>
                <w:bCs/>
                <w:lang w:val="en-US"/>
              </w:rPr>
              <w:t>Young’s Modulus estimation</w:t>
            </w:r>
            <w:r w:rsidRPr="00FC2B8C">
              <w:rPr>
                <w:lang w:val="en-US"/>
              </w:rPr>
              <w:t xml:space="preserve"> through correlation formulas—all essential for geological assessment and high-precision hardness evaluation in natural stone.</w:t>
            </w:r>
            <w:r w:rsidRPr="00FC2B8C">
              <w:rPr>
                <w:lang w:val="en-IN"/>
              </w:rPr>
              <w:t> </w:t>
            </w:r>
          </w:p>
          <w:p w14:paraId="7D15FAA7" w14:textId="7E80635C" w:rsidR="008F6046" w:rsidRPr="006B5F3C" w:rsidRDefault="00FC2B8C" w:rsidP="006B5F3C">
            <w:pPr>
              <w:jc w:val="both"/>
              <w:rPr>
                <w:lang w:val="en-IN"/>
              </w:rPr>
            </w:pPr>
            <w:r w:rsidRPr="00FC2B8C">
              <w:rPr>
                <w:lang w:val="en-US"/>
              </w:rPr>
              <w:t xml:space="preserve">By integrating the RS8000, Stonex achieved </w:t>
            </w:r>
            <w:r w:rsidRPr="00FC2B8C">
              <w:rPr>
                <w:b/>
                <w:bCs/>
                <w:lang w:val="en-US"/>
              </w:rPr>
              <w:t>faster, consistent, and non-destructive hardness testing</w:t>
            </w:r>
            <w:r w:rsidRPr="00FC2B8C">
              <w:rPr>
                <w:lang w:val="en-US"/>
              </w:rPr>
              <w:t xml:space="preserve"> on both </w:t>
            </w:r>
            <w:r w:rsidRPr="00FC2B8C">
              <w:rPr>
                <w:b/>
                <w:bCs/>
                <w:lang w:val="en-US"/>
              </w:rPr>
              <w:t>soft marble and hard granite</w:t>
            </w:r>
            <w:r w:rsidRPr="00FC2B8C">
              <w:rPr>
                <w:lang w:val="en-US"/>
              </w:rPr>
              <w:t xml:space="preserve">, leading to improved product </w:t>
            </w:r>
            <w:r w:rsidRPr="00FC2B8C">
              <w:rPr>
                <w:lang w:val="en-US"/>
              </w:rPr>
              <w:lastRenderedPageBreak/>
              <w:t xml:space="preserve">sorting, fewer customer complaints, and higher overall reliability. The mobile app further empowered their quality team by providing </w:t>
            </w:r>
            <w:r w:rsidRPr="00FC2B8C">
              <w:rPr>
                <w:b/>
                <w:bCs/>
                <w:lang w:val="en-US"/>
              </w:rPr>
              <w:t>instant access to results</w:t>
            </w:r>
            <w:r w:rsidRPr="00FC2B8C">
              <w:rPr>
                <w:lang w:val="en-US"/>
              </w:rPr>
              <w:t xml:space="preserve">, </w:t>
            </w:r>
            <w:r w:rsidRPr="00FC2B8C">
              <w:rPr>
                <w:b/>
                <w:bCs/>
                <w:lang w:val="en-US"/>
              </w:rPr>
              <w:t>remote device control</w:t>
            </w:r>
            <w:r w:rsidRPr="00FC2B8C">
              <w:rPr>
                <w:lang w:val="en-US"/>
              </w:rPr>
              <w:t xml:space="preserve">, and </w:t>
            </w:r>
            <w:r w:rsidRPr="00FC2B8C">
              <w:rPr>
                <w:b/>
                <w:bCs/>
                <w:lang w:val="en-US"/>
              </w:rPr>
              <w:t>seamless report generation</w:t>
            </w:r>
            <w:r w:rsidRPr="00FC2B8C">
              <w:rPr>
                <w:lang w:val="en-US"/>
              </w:rPr>
              <w:t>, strengthening both internal audits and client communication.</w:t>
            </w:r>
            <w:r w:rsidRPr="00FC2B8C">
              <w:rPr>
                <w:lang w:val="en-IN"/>
              </w:rPr>
              <w:t> </w:t>
            </w:r>
          </w:p>
          <w:p w14:paraId="12A44B58" w14:textId="40B31E6C" w:rsidR="008F6046" w:rsidRDefault="008F6046" w:rsidP="009C0902">
            <w:pPr>
              <w:rPr>
                <w:b/>
                <w:bCs/>
              </w:rPr>
            </w:pPr>
          </w:p>
          <w:p w14:paraId="63788FE0" w14:textId="77777777" w:rsidR="006B5F3C" w:rsidRDefault="006B5F3C" w:rsidP="006B5F3C">
            <w:pPr>
              <w:jc w:val="center"/>
              <w:rPr>
                <w:bCs/>
                <w:lang w:val="en-US"/>
              </w:rPr>
            </w:pPr>
            <w:r w:rsidRPr="006B5F3C">
              <w:rPr>
                <w:bCs/>
                <w:noProof/>
              </w:rPr>
              <w:drawing>
                <wp:inline distT="0" distB="0" distL="0" distR="0" wp14:anchorId="1D89A593" wp14:editId="62374C8B">
                  <wp:extent cx="1417955" cy="2337030"/>
                  <wp:effectExtent l="0" t="0" r="0" b="6350"/>
                  <wp:docPr id="688285942" name="Picture 6" descr="Picture 1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icture 1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194" cy="2350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198A91" w14:textId="1E70ABB9" w:rsidR="008649D6" w:rsidRPr="008649D6" w:rsidRDefault="006B5F3C" w:rsidP="006B5F3C">
            <w:pPr>
              <w:rPr>
                <w:bCs/>
              </w:rPr>
            </w:pPr>
            <w:r w:rsidRPr="006B5F3C">
              <w:rPr>
                <w:bCs/>
                <w:lang w:val="en-US"/>
              </w:rPr>
              <w:br/>
            </w:r>
            <w:r>
              <w:rPr>
                <w:bCs/>
                <w:lang w:val="en-US"/>
              </w:rPr>
              <w:t>I</w:t>
            </w:r>
            <w:r w:rsidRPr="006B5F3C">
              <w:rPr>
                <w:bCs/>
                <w:lang w:val="en-US"/>
              </w:rPr>
              <w:t xml:space="preserve">n conclusion, the RS8000 has become an </w:t>
            </w:r>
            <w:r w:rsidRPr="006B5F3C">
              <w:rPr>
                <w:b/>
                <w:bCs/>
                <w:lang w:val="en-US"/>
              </w:rPr>
              <w:t>indispensable tool</w:t>
            </w:r>
            <w:r w:rsidRPr="006B5F3C">
              <w:rPr>
                <w:bCs/>
                <w:lang w:val="en-US"/>
              </w:rPr>
              <w:t xml:space="preserve"> in Stonex’s quality assurance program—offering </w:t>
            </w:r>
            <w:r w:rsidRPr="006B5F3C">
              <w:rPr>
                <w:b/>
                <w:bCs/>
                <w:lang w:val="en-US"/>
              </w:rPr>
              <w:t>technical precision</w:t>
            </w:r>
            <w:r w:rsidRPr="006B5F3C">
              <w:rPr>
                <w:bCs/>
                <w:lang w:val="en-US"/>
              </w:rPr>
              <w:t xml:space="preserve">, </w:t>
            </w:r>
            <w:r w:rsidRPr="006B5F3C">
              <w:rPr>
                <w:b/>
                <w:bCs/>
                <w:lang w:val="en-US"/>
              </w:rPr>
              <w:t>mobile-enabled efficiency</w:t>
            </w:r>
            <w:r w:rsidRPr="006B5F3C">
              <w:rPr>
                <w:bCs/>
                <w:lang w:val="en-US"/>
              </w:rPr>
              <w:t xml:space="preserve">, and </w:t>
            </w:r>
            <w:r w:rsidRPr="006B5F3C">
              <w:rPr>
                <w:b/>
                <w:bCs/>
                <w:lang w:val="en-US"/>
              </w:rPr>
              <w:t>long-term value</w:t>
            </w:r>
            <w:r w:rsidRPr="006B5F3C">
              <w:rPr>
                <w:bCs/>
                <w:lang w:val="en-US"/>
              </w:rPr>
              <w:t xml:space="preserve"> for stone testing operations. Its deployment reinforces Stonex’s position as a trusted global supplier of high-quality natural stone.</w:t>
            </w:r>
          </w:p>
        </w:tc>
      </w:tr>
    </w:tbl>
    <w:p w14:paraId="1B47829B" w14:textId="3CDCCD20" w:rsidR="00546756" w:rsidRDefault="00546756"/>
    <w:p w14:paraId="652EC782" w14:textId="43A76002" w:rsidR="001E726B" w:rsidRDefault="001E726B"/>
    <w:p w14:paraId="1AF7C291" w14:textId="782F5412" w:rsidR="00571711" w:rsidRDefault="00571711"/>
    <w:p w14:paraId="30929628" w14:textId="77777777" w:rsidR="006B5F3C" w:rsidRDefault="006B5F3C"/>
    <w:p w14:paraId="7E80DE3B" w14:textId="77777777" w:rsidR="006B5F3C" w:rsidRDefault="006B5F3C"/>
    <w:p w14:paraId="468BFC10" w14:textId="77777777" w:rsidR="006B5F3C" w:rsidRDefault="006B5F3C"/>
    <w:p w14:paraId="7496F07C" w14:textId="77777777" w:rsidR="006B5F3C" w:rsidRDefault="006B5F3C"/>
    <w:p w14:paraId="2B525FB0" w14:textId="77777777" w:rsidR="006B5F3C" w:rsidRDefault="006B5F3C"/>
    <w:p w14:paraId="7E0962F9" w14:textId="77777777" w:rsidR="006B5F3C" w:rsidRDefault="006B5F3C"/>
    <w:p w14:paraId="73C055D4" w14:textId="77777777" w:rsidR="006B5F3C" w:rsidRDefault="006B5F3C"/>
    <w:p w14:paraId="686C45EB" w14:textId="77777777" w:rsidR="006B5F3C" w:rsidRDefault="006B5F3C"/>
    <w:p w14:paraId="0740498F" w14:textId="77777777" w:rsidR="006B5F3C" w:rsidRDefault="006B5F3C"/>
    <w:p w14:paraId="238B6F02" w14:textId="77777777" w:rsidR="006B5F3C" w:rsidRDefault="006B5F3C"/>
    <w:p w14:paraId="09544B62" w14:textId="77777777" w:rsidR="006B5F3C" w:rsidRDefault="006B5F3C"/>
    <w:p w14:paraId="07B01189" w14:textId="77777777" w:rsidR="006B5F3C" w:rsidRDefault="006B5F3C"/>
    <w:p w14:paraId="65B01C32" w14:textId="77777777" w:rsidR="00597B63" w:rsidRDefault="00597B63"/>
    <w:p w14:paraId="385E75EC" w14:textId="77777777" w:rsidR="00597B63" w:rsidRDefault="00597B63"/>
    <w:p w14:paraId="6B2B2A4A" w14:textId="77777777" w:rsidR="00597B63" w:rsidRDefault="00597B63"/>
    <w:p w14:paraId="1C6422A5" w14:textId="77777777" w:rsidR="006B5F3C" w:rsidRDefault="006B5F3C"/>
    <w:p w14:paraId="5EAFAE50" w14:textId="28A76BF4" w:rsidR="1CAD3566" w:rsidRDefault="1CAD3566"/>
    <w:p w14:paraId="1F858C80" w14:textId="77777777" w:rsidR="006B5F3C" w:rsidRDefault="006B5F3C"/>
    <w:p w14:paraId="177B8E85" w14:textId="77777777" w:rsidR="006B5F3C" w:rsidRDefault="006B5F3C"/>
    <w:tbl>
      <w:tblPr>
        <w:tblStyle w:val="TableGrid"/>
        <w:tblW w:w="11908" w:type="dxa"/>
        <w:tblInd w:w="-1423" w:type="dxa"/>
        <w:tblLook w:val="04A0" w:firstRow="1" w:lastRow="0" w:firstColumn="1" w:lastColumn="0" w:noHBand="0" w:noVBand="1"/>
      </w:tblPr>
      <w:tblGrid>
        <w:gridCol w:w="5928"/>
        <w:gridCol w:w="5980"/>
      </w:tblGrid>
      <w:tr w:rsidR="00BC00A1" w14:paraId="39950F6E" w14:textId="77777777" w:rsidTr="1CAD3566">
        <w:tc>
          <w:tcPr>
            <w:tcW w:w="5928" w:type="dxa"/>
          </w:tcPr>
          <w:p w14:paraId="17B6897D" w14:textId="4B6EB951" w:rsidR="00BC00A1" w:rsidRDefault="00BC00A1">
            <w:r>
              <w:t xml:space="preserve">Document </w:t>
            </w:r>
            <w:r w:rsidR="0032293C">
              <w:t>ref:</w:t>
            </w:r>
            <w:r>
              <w:t xml:space="preserve"> </w:t>
            </w:r>
            <w:r w:rsidR="006B5F3C">
              <w:t>RS8000/</w:t>
            </w:r>
            <w:proofErr w:type="spellStart"/>
            <w:r w:rsidR="006B5F3C">
              <w:t>stonex</w:t>
            </w:r>
            <w:proofErr w:type="spellEnd"/>
          </w:p>
        </w:tc>
        <w:tc>
          <w:tcPr>
            <w:tcW w:w="5980" w:type="dxa"/>
          </w:tcPr>
          <w:p w14:paraId="50C53BD4" w14:textId="330766AF" w:rsidR="00BC00A1" w:rsidRDefault="59581DDF">
            <w:r>
              <w:t>Date:</w:t>
            </w:r>
            <w:r w:rsidR="14A84D10">
              <w:t xml:space="preserve"> </w:t>
            </w:r>
            <w:r w:rsidR="006B5F3C">
              <w:t>2</w:t>
            </w:r>
            <w:r w:rsidR="65DE7709">
              <w:t>5</w:t>
            </w:r>
            <w:r w:rsidR="006B5F3C">
              <w:t xml:space="preserve"> July 2025</w:t>
            </w:r>
          </w:p>
        </w:tc>
      </w:tr>
    </w:tbl>
    <w:p w14:paraId="467A0350" w14:textId="66D7BDC6" w:rsidR="001E726B" w:rsidRDefault="00BC00A1" w:rsidP="1CAD3566">
      <w:r>
        <w:rPr>
          <w:noProof/>
          <w:lang w:val="en-IN" w:eastAsia="en-IN"/>
        </w:rPr>
        <w:drawing>
          <wp:anchor distT="0" distB="0" distL="114300" distR="114300" simplePos="0" relativeHeight="251660288" behindDoc="1" locked="0" layoutInCell="1" allowOverlap="1" wp14:anchorId="461CA800" wp14:editId="4FAE55FD">
            <wp:simplePos x="0" y="0"/>
            <wp:positionH relativeFrom="column">
              <wp:posOffset>-888365</wp:posOffset>
            </wp:positionH>
            <wp:positionV relativeFrom="paragraph">
              <wp:posOffset>216535</wp:posOffset>
            </wp:positionV>
            <wp:extent cx="7568250" cy="1041672"/>
            <wp:effectExtent l="0" t="0" r="1270" b="0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8250" cy="1041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726B" w:rsidSect="00A010F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149A3" w14:textId="77777777" w:rsidR="008D073B" w:rsidRDefault="008D073B" w:rsidP="00F66849">
      <w:r>
        <w:separator/>
      </w:r>
    </w:p>
  </w:endnote>
  <w:endnote w:type="continuationSeparator" w:id="0">
    <w:p w14:paraId="37DFC357" w14:textId="77777777" w:rsidR="008D073B" w:rsidRDefault="008D073B" w:rsidP="00F6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19B59" w14:textId="77777777" w:rsidR="008D073B" w:rsidRDefault="008D073B" w:rsidP="00F66849">
      <w:r>
        <w:separator/>
      </w:r>
    </w:p>
  </w:footnote>
  <w:footnote w:type="continuationSeparator" w:id="0">
    <w:p w14:paraId="7F7292BF" w14:textId="77777777" w:rsidR="008D073B" w:rsidRDefault="008D073B" w:rsidP="00F66849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yTwh4ZZ1z8ZNu" int2:id="WzwFXMuM">
      <int2:state int2:value="Rejected" int2:type="spell"/>
    </int2:textHash>
    <int2:bookmark int2:bookmarkName="_Int_VN3QKbmH" int2:invalidationBookmarkName="" int2:hashCode="Sp/mLP4nnFqGMt" int2:id="pQ4mBxis">
      <int2:state int2:value="Rejected" int2:type="gram"/>
    </int2:bookmark>
    <int2:bookmark int2:bookmarkName="_Int_GEqoAVDn" int2:invalidationBookmarkName="" int2:hashCode="PqP5gCrM+IF7rN" int2:id="EXMluLHV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698E0"/>
    <w:multiLevelType w:val="hybridMultilevel"/>
    <w:tmpl w:val="D4125612"/>
    <w:lvl w:ilvl="0" w:tplc="47C25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C803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0A5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288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C1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AA8D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508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E253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A0CF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94738"/>
    <w:multiLevelType w:val="hybridMultilevel"/>
    <w:tmpl w:val="3E2EB726"/>
    <w:lvl w:ilvl="0" w:tplc="C5780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D69C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926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CC0A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E21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10B8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2EEE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E6BB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7EE1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87A95"/>
    <w:multiLevelType w:val="hybridMultilevel"/>
    <w:tmpl w:val="D570B990"/>
    <w:lvl w:ilvl="0" w:tplc="508C7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906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1430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8A6D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1853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F665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BAB4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D471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D4BC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156649">
    <w:abstractNumId w:val="2"/>
  </w:num>
  <w:num w:numId="2" w16cid:durableId="158038175">
    <w:abstractNumId w:val="1"/>
  </w:num>
  <w:num w:numId="3" w16cid:durableId="2144884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756"/>
    <w:rsid w:val="0000112C"/>
    <w:rsid w:val="0001551A"/>
    <w:rsid w:val="00052F72"/>
    <w:rsid w:val="000E47F9"/>
    <w:rsid w:val="000E67A5"/>
    <w:rsid w:val="000F438A"/>
    <w:rsid w:val="00135E95"/>
    <w:rsid w:val="001462FA"/>
    <w:rsid w:val="00175676"/>
    <w:rsid w:val="00196870"/>
    <w:rsid w:val="001A433E"/>
    <w:rsid w:val="001A5603"/>
    <w:rsid w:val="001D4A59"/>
    <w:rsid w:val="001E726B"/>
    <w:rsid w:val="001E72A5"/>
    <w:rsid w:val="002326BE"/>
    <w:rsid w:val="0023344C"/>
    <w:rsid w:val="00237356"/>
    <w:rsid w:val="00262025"/>
    <w:rsid w:val="0027340E"/>
    <w:rsid w:val="002910E6"/>
    <w:rsid w:val="0032293C"/>
    <w:rsid w:val="00340E39"/>
    <w:rsid w:val="003517DF"/>
    <w:rsid w:val="003915F6"/>
    <w:rsid w:val="003C2983"/>
    <w:rsid w:val="003C7688"/>
    <w:rsid w:val="004334C2"/>
    <w:rsid w:val="00454F27"/>
    <w:rsid w:val="00492EFF"/>
    <w:rsid w:val="004A4031"/>
    <w:rsid w:val="004A5948"/>
    <w:rsid w:val="004B32AD"/>
    <w:rsid w:val="004E7AFC"/>
    <w:rsid w:val="005241E4"/>
    <w:rsid w:val="00546756"/>
    <w:rsid w:val="00561F55"/>
    <w:rsid w:val="00571711"/>
    <w:rsid w:val="00597B63"/>
    <w:rsid w:val="005A0168"/>
    <w:rsid w:val="00644024"/>
    <w:rsid w:val="0065480A"/>
    <w:rsid w:val="00655111"/>
    <w:rsid w:val="00686509"/>
    <w:rsid w:val="00697F2D"/>
    <w:rsid w:val="006B5F3C"/>
    <w:rsid w:val="006C2FE5"/>
    <w:rsid w:val="006D3E27"/>
    <w:rsid w:val="006E1B95"/>
    <w:rsid w:val="0070370F"/>
    <w:rsid w:val="007206EC"/>
    <w:rsid w:val="007234E2"/>
    <w:rsid w:val="00735E1C"/>
    <w:rsid w:val="007B33CA"/>
    <w:rsid w:val="007F2B8C"/>
    <w:rsid w:val="00834D9C"/>
    <w:rsid w:val="00852236"/>
    <w:rsid w:val="0085503C"/>
    <w:rsid w:val="008649D6"/>
    <w:rsid w:val="008D073B"/>
    <w:rsid w:val="008D6F2C"/>
    <w:rsid w:val="008F49BD"/>
    <w:rsid w:val="008F6046"/>
    <w:rsid w:val="009253B8"/>
    <w:rsid w:val="0094600E"/>
    <w:rsid w:val="009656F9"/>
    <w:rsid w:val="00967325"/>
    <w:rsid w:val="00977F5A"/>
    <w:rsid w:val="009C0902"/>
    <w:rsid w:val="009D03B6"/>
    <w:rsid w:val="009E1D82"/>
    <w:rsid w:val="009F3E10"/>
    <w:rsid w:val="00A010FA"/>
    <w:rsid w:val="00A26A9D"/>
    <w:rsid w:val="00A314FD"/>
    <w:rsid w:val="00A3306D"/>
    <w:rsid w:val="00A356B9"/>
    <w:rsid w:val="00A55A08"/>
    <w:rsid w:val="00B4783A"/>
    <w:rsid w:val="00BA0332"/>
    <w:rsid w:val="00BC00A1"/>
    <w:rsid w:val="00C60F72"/>
    <w:rsid w:val="00C80537"/>
    <w:rsid w:val="00C83D1F"/>
    <w:rsid w:val="00C90799"/>
    <w:rsid w:val="00D2155C"/>
    <w:rsid w:val="00D23113"/>
    <w:rsid w:val="00D44D29"/>
    <w:rsid w:val="00DB5C0E"/>
    <w:rsid w:val="00E13755"/>
    <w:rsid w:val="00E57685"/>
    <w:rsid w:val="00EA0B35"/>
    <w:rsid w:val="00EB771E"/>
    <w:rsid w:val="00ED4240"/>
    <w:rsid w:val="00F66849"/>
    <w:rsid w:val="00F75438"/>
    <w:rsid w:val="00FC2B8C"/>
    <w:rsid w:val="00FF753C"/>
    <w:rsid w:val="039D60B3"/>
    <w:rsid w:val="0400D631"/>
    <w:rsid w:val="04721A24"/>
    <w:rsid w:val="04E987D9"/>
    <w:rsid w:val="09D049FB"/>
    <w:rsid w:val="0D633204"/>
    <w:rsid w:val="0EA9BF7C"/>
    <w:rsid w:val="0FD158D3"/>
    <w:rsid w:val="109775E5"/>
    <w:rsid w:val="119444FE"/>
    <w:rsid w:val="1494124B"/>
    <w:rsid w:val="14A84D10"/>
    <w:rsid w:val="16D4344B"/>
    <w:rsid w:val="1B2FF097"/>
    <w:rsid w:val="1CAD3566"/>
    <w:rsid w:val="1EEB643D"/>
    <w:rsid w:val="21D68154"/>
    <w:rsid w:val="2301ED3C"/>
    <w:rsid w:val="23C774E7"/>
    <w:rsid w:val="27BD5B75"/>
    <w:rsid w:val="2A78ACF0"/>
    <w:rsid w:val="2D5A15DE"/>
    <w:rsid w:val="32505D3B"/>
    <w:rsid w:val="330611D3"/>
    <w:rsid w:val="366164C7"/>
    <w:rsid w:val="37AF9968"/>
    <w:rsid w:val="3B90AF4F"/>
    <w:rsid w:val="41BEB26B"/>
    <w:rsid w:val="44AFB982"/>
    <w:rsid w:val="44D6C52F"/>
    <w:rsid w:val="47E1E1CF"/>
    <w:rsid w:val="4875B53E"/>
    <w:rsid w:val="4CF70067"/>
    <w:rsid w:val="4D154C33"/>
    <w:rsid w:val="4F3DA59E"/>
    <w:rsid w:val="511FBE3C"/>
    <w:rsid w:val="5327B79E"/>
    <w:rsid w:val="556F4464"/>
    <w:rsid w:val="56CFCBE0"/>
    <w:rsid w:val="572A926B"/>
    <w:rsid w:val="59581DDF"/>
    <w:rsid w:val="59DE38D6"/>
    <w:rsid w:val="5BF98732"/>
    <w:rsid w:val="5C90FBD1"/>
    <w:rsid w:val="60312BE4"/>
    <w:rsid w:val="628BE193"/>
    <w:rsid w:val="64B5805E"/>
    <w:rsid w:val="65585409"/>
    <w:rsid w:val="65DE7709"/>
    <w:rsid w:val="6C4D4B8E"/>
    <w:rsid w:val="7070FB19"/>
    <w:rsid w:val="75850398"/>
    <w:rsid w:val="782E0BCC"/>
    <w:rsid w:val="7F7A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44ED3"/>
  <w14:defaultImageDpi w14:val="32767"/>
  <w15:chartTrackingRefBased/>
  <w15:docId w15:val="{6CA1F81B-553D-E24F-975B-0E6C6844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6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F753C"/>
    <w:rPr>
      <w:rFonts w:eastAsiaTheme="minorEastAsia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F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F7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68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849"/>
  </w:style>
  <w:style w:type="paragraph" w:styleId="Footer">
    <w:name w:val="footer"/>
    <w:basedOn w:val="Normal"/>
    <w:link w:val="FooterChar"/>
    <w:uiPriority w:val="99"/>
    <w:unhideWhenUsed/>
    <w:rsid w:val="00F668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849"/>
  </w:style>
  <w:style w:type="paragraph" w:styleId="ListParagraph">
    <w:name w:val="List Paragraph"/>
    <w:basedOn w:val="Normal"/>
    <w:uiPriority w:val="34"/>
    <w:qFormat/>
    <w:rsid w:val="1CAD3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20/10/relationships/intelligence" Target="intelligence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C64E4-D77E-462C-9A0A-B88409E34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Rajat Nagrath</dc:creator>
  <cp:keywords/>
  <dc:description/>
  <cp:lastModifiedBy>Nitesh Saini</cp:lastModifiedBy>
  <cp:revision>18</cp:revision>
  <cp:lastPrinted>2025-07-21T10:59:00Z</cp:lastPrinted>
  <dcterms:created xsi:type="dcterms:W3CDTF">2025-07-21T10:48:00Z</dcterms:created>
  <dcterms:modified xsi:type="dcterms:W3CDTF">2025-07-25T06:21:00Z</dcterms:modified>
</cp:coreProperties>
</file>